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9B" w:rsidRPr="00F644C0" w:rsidRDefault="00BB0D9B" w:rsidP="00BB0D9B">
      <w:pPr>
        <w:spacing w:line="276" w:lineRule="auto"/>
        <w:jc w:val="center"/>
        <w:rPr>
          <w:b/>
          <w:sz w:val="28"/>
          <w:szCs w:val="28"/>
        </w:rPr>
      </w:pPr>
      <w:r w:rsidRPr="00F644C0">
        <w:rPr>
          <w:b/>
          <w:sz w:val="28"/>
          <w:szCs w:val="28"/>
        </w:rPr>
        <w:t xml:space="preserve">GIẢI THÍCH BIỂU SỐ </w:t>
      </w:r>
      <w:r>
        <w:rPr>
          <w:b/>
          <w:sz w:val="28"/>
          <w:szCs w:val="28"/>
        </w:rPr>
        <w:t>27c</w:t>
      </w:r>
      <w:r w:rsidRPr="00F644C0">
        <w:rPr>
          <w:b/>
          <w:sz w:val="28"/>
          <w:szCs w:val="28"/>
        </w:rPr>
        <w:t>/BTP/BTTP/GĐTP</w:t>
      </w:r>
    </w:p>
    <w:p w:rsidR="00BB0D9B" w:rsidRPr="00F644C0" w:rsidRDefault="00BB0D9B" w:rsidP="00BB0D9B">
      <w:pPr>
        <w:jc w:val="center"/>
        <w:rPr>
          <w:b/>
          <w:sz w:val="28"/>
          <w:szCs w:val="28"/>
        </w:rPr>
      </w:pPr>
      <w:r w:rsidRPr="00F644C0">
        <w:rPr>
          <w:b/>
          <w:sz w:val="28"/>
          <w:szCs w:val="28"/>
        </w:rPr>
        <w:t>Số vụ việc</w:t>
      </w:r>
      <w:r>
        <w:rPr>
          <w:b/>
          <w:sz w:val="28"/>
          <w:szCs w:val="28"/>
        </w:rPr>
        <w:t xml:space="preserve"> đã thực hiện </w:t>
      </w:r>
      <w:r w:rsidRPr="00F644C0">
        <w:rPr>
          <w:b/>
          <w:sz w:val="28"/>
          <w:szCs w:val="28"/>
        </w:rPr>
        <w:t>giám định tư pháp trên địa bàn tỉnh</w:t>
      </w:r>
    </w:p>
    <w:p w:rsidR="00BB0D9B" w:rsidRPr="00F644C0" w:rsidRDefault="00BB0D9B" w:rsidP="00BB0D9B">
      <w:pPr>
        <w:rPr>
          <w:sz w:val="28"/>
          <w:szCs w:val="28"/>
        </w:rPr>
      </w:pPr>
    </w:p>
    <w:p w:rsidR="00BB0D9B" w:rsidRPr="00F644C0" w:rsidRDefault="00BB0D9B" w:rsidP="00BB0D9B">
      <w:pPr>
        <w:spacing w:line="276" w:lineRule="auto"/>
        <w:ind w:firstLine="720"/>
        <w:rPr>
          <w:b/>
          <w:sz w:val="28"/>
          <w:szCs w:val="28"/>
        </w:rPr>
      </w:pPr>
      <w:r>
        <w:rPr>
          <w:b/>
          <w:sz w:val="28"/>
          <w:szCs w:val="28"/>
        </w:rPr>
        <w:t>1. Nội dung</w:t>
      </w:r>
    </w:p>
    <w:p w:rsidR="00BB0D9B" w:rsidRPr="00A66A5A" w:rsidRDefault="00BB0D9B" w:rsidP="00BB0D9B">
      <w:pPr>
        <w:spacing w:line="276" w:lineRule="auto"/>
        <w:ind w:firstLine="720"/>
        <w:rPr>
          <w:spacing w:val="-2"/>
          <w:sz w:val="28"/>
          <w:szCs w:val="28"/>
        </w:rPr>
      </w:pPr>
      <w:r w:rsidRPr="00A66A5A">
        <w:rPr>
          <w:spacing w:val="-2"/>
          <w:sz w:val="28"/>
          <w:szCs w:val="28"/>
        </w:rPr>
        <w:t>*Phản ánh Số vụ việc đã thực hiện giám định tư pháp ở các lĩnh vực trên địa bàn tỉnh, thành phố trực thuộc trung ương.</w:t>
      </w:r>
    </w:p>
    <w:p w:rsidR="00BB0D9B" w:rsidRPr="00F644C0" w:rsidRDefault="00BB0D9B" w:rsidP="00BB0D9B">
      <w:pPr>
        <w:spacing w:line="276" w:lineRule="auto"/>
        <w:ind w:firstLine="720"/>
        <w:rPr>
          <w:sz w:val="28"/>
          <w:szCs w:val="28"/>
        </w:rPr>
      </w:pPr>
      <w:r w:rsidRPr="00F644C0">
        <w:rPr>
          <w:sz w:val="28"/>
          <w:szCs w:val="28"/>
        </w:rPr>
        <w:t xml:space="preserve">* Giải thích thuật ngữ: </w:t>
      </w:r>
    </w:p>
    <w:p w:rsidR="00BB0D9B" w:rsidRPr="00F644C0" w:rsidRDefault="00BB0D9B" w:rsidP="00BB0D9B">
      <w:pPr>
        <w:spacing w:line="276" w:lineRule="auto"/>
        <w:ind w:firstLine="720"/>
        <w:rPr>
          <w:sz w:val="28"/>
          <w:szCs w:val="28"/>
        </w:rPr>
      </w:pPr>
      <w:r w:rsidRPr="00F644C0">
        <w:rPr>
          <w:sz w:val="28"/>
          <w:szCs w:val="28"/>
        </w:rPr>
        <w:t>+ "</w:t>
      </w:r>
      <w:r>
        <w:rPr>
          <w:sz w:val="28"/>
          <w:szCs w:val="28"/>
        </w:rPr>
        <w:t>Số vụ việc đã thực hiện giám định tư pháp</w:t>
      </w:r>
      <w:r w:rsidRPr="00F644C0">
        <w:rPr>
          <w:sz w:val="28"/>
          <w:szCs w:val="28"/>
        </w:rPr>
        <w:t>" là số vụ việc thực hiện giám định đã có bản kết luận giám định trong kỳ báo cáo.</w:t>
      </w:r>
    </w:p>
    <w:p w:rsidR="00BB0D9B" w:rsidRPr="00F644C0" w:rsidRDefault="00BB0D9B" w:rsidP="00BB0D9B">
      <w:pPr>
        <w:spacing w:line="276" w:lineRule="auto"/>
        <w:ind w:firstLine="720"/>
        <w:rPr>
          <w:sz w:val="28"/>
          <w:szCs w:val="28"/>
        </w:rPr>
      </w:pPr>
      <w:r w:rsidRPr="00F644C0">
        <w:rPr>
          <w:sz w:val="28"/>
          <w:szCs w:val="28"/>
        </w:rPr>
        <w:t>+ “Người yêu cầu giám định” là người có quyền tự mình yêu cầu giám định sau khi đã đề nghị cơ quan tiến hành tố tụng, người tiến hành tố tụng trưng cầu giám định mà  không được chấp nhận theo quy định tại khoản 3 Điều 2 của Luật giám định tư pháp.</w:t>
      </w:r>
    </w:p>
    <w:p w:rsidR="00BB0D9B" w:rsidRDefault="00BB0D9B" w:rsidP="00BB0D9B">
      <w:pPr>
        <w:spacing w:line="276" w:lineRule="auto"/>
        <w:ind w:firstLine="720"/>
        <w:rPr>
          <w:b/>
          <w:sz w:val="28"/>
          <w:szCs w:val="28"/>
        </w:rPr>
      </w:pPr>
    </w:p>
    <w:p w:rsidR="00BB0D9B" w:rsidRPr="00F644C0" w:rsidRDefault="00BB0D9B" w:rsidP="00BB0D9B">
      <w:pPr>
        <w:spacing w:line="276" w:lineRule="auto"/>
        <w:ind w:firstLine="720"/>
        <w:rPr>
          <w:b/>
          <w:sz w:val="28"/>
          <w:szCs w:val="28"/>
        </w:rPr>
      </w:pPr>
      <w:r>
        <w:rPr>
          <w:b/>
          <w:sz w:val="28"/>
          <w:szCs w:val="28"/>
        </w:rPr>
        <w:t>2. Phương pháp tính</w:t>
      </w:r>
    </w:p>
    <w:p w:rsidR="00BB0D9B" w:rsidRPr="00F644C0" w:rsidRDefault="00BB0D9B" w:rsidP="00BB0D9B">
      <w:pPr>
        <w:spacing w:line="276" w:lineRule="auto"/>
        <w:ind w:firstLine="720"/>
        <w:rPr>
          <w:sz w:val="28"/>
          <w:szCs w:val="28"/>
        </w:rPr>
      </w:pPr>
      <w:r w:rsidRPr="00F644C0">
        <w:rPr>
          <w:sz w:val="28"/>
          <w:szCs w:val="28"/>
        </w:rPr>
        <w:t xml:space="preserve">- Dòng 1 Cột A (Tổng số) = Dòng 2 Cột A (Tổ chức giám định tư pháp công lập) + Dòng </w:t>
      </w:r>
      <w:r>
        <w:rPr>
          <w:sz w:val="28"/>
          <w:szCs w:val="28"/>
        </w:rPr>
        <w:t>6</w:t>
      </w:r>
      <w:r w:rsidRPr="00F644C0">
        <w:rPr>
          <w:sz w:val="28"/>
          <w:szCs w:val="28"/>
        </w:rPr>
        <w:t xml:space="preserve"> Cột A (Tổ chức giám định tư pháp theo vụ việc).</w:t>
      </w:r>
    </w:p>
    <w:p w:rsidR="00BB0D9B" w:rsidRPr="00F644C0" w:rsidRDefault="00BB0D9B" w:rsidP="00BB0D9B">
      <w:pPr>
        <w:spacing w:line="276" w:lineRule="auto"/>
        <w:ind w:firstLine="720"/>
        <w:rPr>
          <w:sz w:val="28"/>
          <w:szCs w:val="28"/>
        </w:rPr>
      </w:pPr>
      <w:r w:rsidRPr="00F644C0">
        <w:rPr>
          <w:sz w:val="28"/>
          <w:szCs w:val="28"/>
        </w:rPr>
        <w:t>- Dòng 2 Cột A (Tổ chức giám định tư pháp công lập = Dòng 3 Cột A (Trung tâm pháp y) + Dòng 4 Cột A (Phòng Kỹ thuật hình sự) + Dòng 5 Cột A (Tổ chức khác).</w:t>
      </w:r>
    </w:p>
    <w:p w:rsidR="00BB0D9B" w:rsidRPr="00F644C0" w:rsidRDefault="00BB0D9B" w:rsidP="00BB0D9B">
      <w:pPr>
        <w:spacing w:line="276" w:lineRule="auto"/>
        <w:ind w:firstLine="720"/>
        <w:jc w:val="both"/>
        <w:rPr>
          <w:sz w:val="28"/>
          <w:szCs w:val="28"/>
        </w:rPr>
      </w:pPr>
      <w:r w:rsidRPr="00F644C0">
        <w:rPr>
          <w:sz w:val="28"/>
          <w:szCs w:val="28"/>
        </w:rPr>
        <w:t>- Cột 1  = Cột  (2+1</w:t>
      </w:r>
      <w:r>
        <w:rPr>
          <w:sz w:val="28"/>
          <w:szCs w:val="28"/>
        </w:rPr>
        <w:t>1</w:t>
      </w:r>
      <w:r w:rsidRPr="00F644C0">
        <w:rPr>
          <w:sz w:val="28"/>
          <w:szCs w:val="28"/>
        </w:rPr>
        <w:t xml:space="preserve"> +</w:t>
      </w:r>
      <w:r>
        <w:rPr>
          <w:sz w:val="28"/>
          <w:szCs w:val="28"/>
        </w:rPr>
        <w:t>20</w:t>
      </w:r>
      <w:r w:rsidRPr="00F644C0">
        <w:rPr>
          <w:sz w:val="28"/>
          <w:szCs w:val="28"/>
        </w:rPr>
        <w:t>).</w:t>
      </w:r>
    </w:p>
    <w:p w:rsidR="00BB0D9B" w:rsidRPr="00F644C0" w:rsidRDefault="00BB0D9B" w:rsidP="00BB0D9B">
      <w:pPr>
        <w:spacing w:line="276" w:lineRule="auto"/>
        <w:ind w:firstLine="720"/>
        <w:jc w:val="both"/>
        <w:rPr>
          <w:sz w:val="28"/>
          <w:szCs w:val="28"/>
        </w:rPr>
      </w:pPr>
      <w:r w:rsidRPr="00F644C0">
        <w:rPr>
          <w:sz w:val="28"/>
          <w:szCs w:val="28"/>
        </w:rPr>
        <w:t>- Cột 2  = Cột  (3+4+5+6+7+8+9</w:t>
      </w:r>
      <w:r>
        <w:rPr>
          <w:sz w:val="28"/>
          <w:szCs w:val="28"/>
        </w:rPr>
        <w:t>+10</w:t>
      </w:r>
      <w:r w:rsidRPr="00F644C0">
        <w:rPr>
          <w:sz w:val="28"/>
          <w:szCs w:val="28"/>
        </w:rPr>
        <w:t>).</w:t>
      </w:r>
    </w:p>
    <w:p w:rsidR="00BB0D9B" w:rsidRPr="00F644C0" w:rsidRDefault="00BB0D9B" w:rsidP="00BB0D9B">
      <w:pPr>
        <w:spacing w:line="276" w:lineRule="auto"/>
        <w:ind w:firstLine="720"/>
        <w:jc w:val="both"/>
        <w:rPr>
          <w:sz w:val="28"/>
          <w:szCs w:val="28"/>
        </w:rPr>
      </w:pPr>
      <w:r w:rsidRPr="00F644C0">
        <w:rPr>
          <w:sz w:val="28"/>
          <w:szCs w:val="28"/>
        </w:rPr>
        <w:t>- Cột 1</w:t>
      </w:r>
      <w:r>
        <w:rPr>
          <w:sz w:val="28"/>
          <w:szCs w:val="28"/>
        </w:rPr>
        <w:t>1</w:t>
      </w:r>
      <w:r w:rsidRPr="00F644C0">
        <w:rPr>
          <w:sz w:val="28"/>
          <w:szCs w:val="28"/>
        </w:rPr>
        <w:t xml:space="preserve">  = Cột  (</w:t>
      </w:r>
      <w:r>
        <w:rPr>
          <w:sz w:val="28"/>
          <w:szCs w:val="28"/>
        </w:rPr>
        <w:t>12+</w:t>
      </w:r>
      <w:r w:rsidRPr="00F644C0">
        <w:rPr>
          <w:sz w:val="28"/>
          <w:szCs w:val="28"/>
        </w:rPr>
        <w:t>13+14+15+16+17</w:t>
      </w:r>
      <w:r>
        <w:rPr>
          <w:sz w:val="28"/>
          <w:szCs w:val="28"/>
        </w:rPr>
        <w:t>+18+19</w:t>
      </w:r>
      <w:r w:rsidRPr="00F644C0">
        <w:rPr>
          <w:sz w:val="28"/>
          <w:szCs w:val="28"/>
        </w:rPr>
        <w:t>).</w:t>
      </w:r>
    </w:p>
    <w:p w:rsidR="00BB0D9B" w:rsidRDefault="00BB0D9B" w:rsidP="00BB0D9B">
      <w:pPr>
        <w:spacing w:line="276" w:lineRule="auto"/>
        <w:ind w:firstLine="720"/>
        <w:jc w:val="both"/>
        <w:rPr>
          <w:sz w:val="28"/>
          <w:szCs w:val="28"/>
        </w:rPr>
      </w:pPr>
      <w:r w:rsidRPr="00F644C0">
        <w:rPr>
          <w:sz w:val="28"/>
          <w:szCs w:val="28"/>
        </w:rPr>
        <w:t xml:space="preserve">- Cột </w:t>
      </w:r>
      <w:r>
        <w:rPr>
          <w:sz w:val="28"/>
          <w:szCs w:val="28"/>
        </w:rPr>
        <w:t>20</w:t>
      </w:r>
      <w:r w:rsidRPr="00F644C0">
        <w:rPr>
          <w:sz w:val="28"/>
          <w:szCs w:val="28"/>
        </w:rPr>
        <w:t xml:space="preserve">  = Cột  (21</w:t>
      </w:r>
      <w:r>
        <w:rPr>
          <w:sz w:val="28"/>
          <w:szCs w:val="28"/>
        </w:rPr>
        <w:t>+22+23+24</w:t>
      </w:r>
      <w:r w:rsidRPr="00F644C0">
        <w:rPr>
          <w:sz w:val="28"/>
          <w:szCs w:val="28"/>
        </w:rPr>
        <w:t>).</w:t>
      </w:r>
    </w:p>
    <w:p w:rsidR="00BB0D9B" w:rsidRPr="00F644C0" w:rsidRDefault="00BB0D9B" w:rsidP="00BB0D9B">
      <w:pPr>
        <w:spacing w:line="276" w:lineRule="auto"/>
        <w:ind w:firstLine="720"/>
        <w:jc w:val="both"/>
        <w:rPr>
          <w:sz w:val="28"/>
          <w:szCs w:val="28"/>
        </w:rPr>
      </w:pPr>
      <w:r>
        <w:rPr>
          <w:sz w:val="28"/>
          <w:szCs w:val="28"/>
        </w:rPr>
        <w:t xml:space="preserve">- </w:t>
      </w:r>
      <w:r w:rsidRPr="00F644C0">
        <w:rPr>
          <w:sz w:val="28"/>
          <w:szCs w:val="28"/>
        </w:rPr>
        <w:t>Những ô đánh dấu “-” là không có hiện tượng (số liệu) phát sinh</w:t>
      </w:r>
    </w:p>
    <w:p w:rsidR="00BB0D9B" w:rsidRDefault="00BB0D9B" w:rsidP="00BB0D9B">
      <w:pPr>
        <w:spacing w:line="276" w:lineRule="auto"/>
        <w:ind w:firstLine="720"/>
        <w:jc w:val="both"/>
        <w:rPr>
          <w:sz w:val="28"/>
          <w:szCs w:val="28"/>
        </w:rPr>
      </w:pPr>
      <w:r w:rsidRPr="00F644C0">
        <w:rPr>
          <w:sz w:val="28"/>
          <w:szCs w:val="28"/>
        </w:rPr>
        <w:t xml:space="preserve"> </w:t>
      </w:r>
    </w:p>
    <w:p w:rsidR="00BB0D9B" w:rsidRDefault="00BB0D9B" w:rsidP="00BB0D9B">
      <w:pPr>
        <w:spacing w:line="276" w:lineRule="auto"/>
        <w:ind w:firstLine="720"/>
        <w:rPr>
          <w:sz w:val="28"/>
          <w:szCs w:val="28"/>
        </w:rPr>
      </w:pPr>
      <w:r w:rsidRPr="00F644C0">
        <w:rPr>
          <w:b/>
          <w:sz w:val="28"/>
          <w:szCs w:val="28"/>
        </w:rPr>
        <w:t>3. Nguồn số liệu</w:t>
      </w:r>
      <w:r w:rsidRPr="00F644C0">
        <w:rPr>
          <w:sz w:val="28"/>
          <w:szCs w:val="28"/>
        </w:rPr>
        <w:t xml:space="preserve"> </w:t>
      </w:r>
    </w:p>
    <w:p w:rsidR="00BB0D9B" w:rsidRPr="00A66A5A" w:rsidRDefault="00BB0D9B" w:rsidP="00BB0D9B">
      <w:pPr>
        <w:spacing w:line="276" w:lineRule="auto"/>
        <w:ind w:firstLine="720"/>
        <w:rPr>
          <w:sz w:val="28"/>
          <w:szCs w:val="28"/>
        </w:rPr>
      </w:pPr>
      <w:r w:rsidRPr="0060086D">
        <w:rPr>
          <w:sz w:val="28"/>
          <w:szCs w:val="28"/>
        </w:rPr>
        <w:lastRenderedPageBreak/>
        <w:t xml:space="preserve">Tổng hợp từ Biểu số 27a /BTP/BTTP/GĐTP, 27b/BTP/BTTP/GĐTP </w:t>
      </w:r>
      <w:r w:rsidRPr="0060086D">
        <w:rPr>
          <w:sz w:val="28"/>
        </w:rPr>
        <w:t>và từ hồ sơ, tài liệu khác theo dõi về công tác giám định tư pháp của Sở Tư pháp.</w:t>
      </w:r>
    </w:p>
    <w:p w:rsidR="00A6658C" w:rsidRDefault="00A6658C">
      <w:bookmarkStart w:id="0" w:name="_GoBack"/>
      <w:bookmarkEnd w:id="0"/>
    </w:p>
    <w:sectPr w:rsidR="00A6658C" w:rsidSect="00BB0D9B">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9B"/>
    <w:rsid w:val="005116EA"/>
    <w:rsid w:val="0059118F"/>
    <w:rsid w:val="00A6658C"/>
    <w:rsid w:val="00BB0D9B"/>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6FF84-1FF5-450E-BABB-188163B3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9B"/>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9165C-8899-4DF2-AC3A-8ED0E66B4D2E}"/>
</file>

<file path=customXml/itemProps2.xml><?xml version="1.0" encoding="utf-8"?>
<ds:datastoreItem xmlns:ds="http://schemas.openxmlformats.org/officeDocument/2006/customXml" ds:itemID="{74C018B4-8AAF-4243-8FD8-19568CB839EC}"/>
</file>

<file path=customXml/itemProps3.xml><?xml version="1.0" encoding="utf-8"?>
<ds:datastoreItem xmlns:ds="http://schemas.openxmlformats.org/officeDocument/2006/customXml" ds:itemID="{4656EC02-8651-49A0-9756-6AAB4ED18B80}"/>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2016-05-06T11:22:00Z</dcterms:created>
  <dcterms:modified xsi:type="dcterms:W3CDTF">2016-05-06T11:22:00Z</dcterms:modified>
</cp:coreProperties>
</file>